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C6" w:rsidRDefault="003F1192">
      <w:pPr>
        <w:pStyle w:val="BodyText"/>
        <w:rPr>
          <w:sz w:val="20"/>
        </w:rPr>
      </w:pPr>
      <w:r>
        <w:rPr>
          <w:noProof/>
        </w:rPr>
        <w:drawing>
          <wp:anchor distT="0" distB="0" distL="0" distR="0" simplePos="0" relativeHeight="15728640" behindDoc="0" locked="0" layoutInCell="1" allowOverlap="1">
            <wp:simplePos x="0" y="0"/>
            <wp:positionH relativeFrom="page">
              <wp:posOffset>102966</wp:posOffset>
            </wp:positionH>
            <wp:positionV relativeFrom="page">
              <wp:posOffset>9608508</wp:posOffset>
            </wp:positionV>
            <wp:extent cx="7552846" cy="17972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552846" cy="179726"/>
                    </a:xfrm>
                    <a:prstGeom prst="rect">
                      <a:avLst/>
                    </a:prstGeom>
                  </pic:spPr>
                </pic:pic>
              </a:graphicData>
            </a:graphic>
          </wp:anchor>
        </w:drawing>
      </w:r>
      <w:r>
        <w:rPr>
          <w:noProof/>
          <w:sz w:val="20"/>
        </w:rPr>
        <w:drawing>
          <wp:inline distT="0" distB="0" distL="0" distR="0">
            <wp:extent cx="5659910" cy="11109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659910" cy="1110996"/>
                    </a:xfrm>
                    <a:prstGeom prst="rect">
                      <a:avLst/>
                    </a:prstGeom>
                  </pic:spPr>
                </pic:pic>
              </a:graphicData>
            </a:graphic>
          </wp:inline>
        </w:drawing>
      </w:r>
    </w:p>
    <w:p w:rsidR="00D938C6" w:rsidRDefault="003F1192">
      <w:pPr>
        <w:pStyle w:val="Title"/>
      </w:pPr>
      <w:r>
        <w:t>PRESS</w:t>
      </w:r>
      <w:r>
        <w:rPr>
          <w:spacing w:val="-1"/>
        </w:rPr>
        <w:t xml:space="preserve"> </w:t>
      </w:r>
      <w:r>
        <w:rPr>
          <w:spacing w:val="-2"/>
        </w:rPr>
        <w:t>RELEASE</w:t>
      </w:r>
    </w:p>
    <w:p w:rsidR="00D938C6" w:rsidRDefault="00D938C6">
      <w:pPr>
        <w:pStyle w:val="BodyText"/>
        <w:spacing w:before="1"/>
        <w:ind w:left="0"/>
        <w:rPr>
          <w:b/>
          <w:sz w:val="24"/>
        </w:rPr>
      </w:pPr>
    </w:p>
    <w:p w:rsidR="00D938C6" w:rsidRPr="003F1192" w:rsidRDefault="003F1192">
      <w:pPr>
        <w:pStyle w:val="Heading1"/>
        <w:ind w:right="18"/>
        <w:jc w:val="center"/>
      </w:pPr>
      <w:r w:rsidRPr="003F1192">
        <w:t>NPHIL</w:t>
      </w:r>
      <w:r w:rsidRPr="003F1192">
        <w:rPr>
          <w:spacing w:val="-4"/>
        </w:rPr>
        <w:t xml:space="preserve"> </w:t>
      </w:r>
      <w:r w:rsidRPr="003F1192">
        <w:t>Confirms</w:t>
      </w:r>
      <w:r w:rsidRPr="003F1192">
        <w:rPr>
          <w:spacing w:val="-5"/>
        </w:rPr>
        <w:t xml:space="preserve"> </w:t>
      </w:r>
      <w:proofErr w:type="spellStart"/>
      <w:r w:rsidRPr="003F1192">
        <w:t>Monkeypox</w:t>
      </w:r>
      <w:proofErr w:type="spellEnd"/>
      <w:r w:rsidRPr="003F1192">
        <w:rPr>
          <w:spacing w:val="-3"/>
        </w:rPr>
        <w:t xml:space="preserve"> </w:t>
      </w:r>
      <w:r w:rsidRPr="003F1192">
        <w:t>virus</w:t>
      </w:r>
      <w:r w:rsidRPr="003F1192">
        <w:rPr>
          <w:spacing w:val="-3"/>
        </w:rPr>
        <w:t xml:space="preserve"> </w:t>
      </w:r>
      <w:r w:rsidRPr="003F1192">
        <w:t>Clade-</w:t>
      </w:r>
      <w:proofErr w:type="spellStart"/>
      <w:r w:rsidRPr="003F1192">
        <w:t>IIa</w:t>
      </w:r>
      <w:proofErr w:type="spellEnd"/>
      <w:r w:rsidRPr="003F1192">
        <w:rPr>
          <w:spacing w:val="-6"/>
        </w:rPr>
        <w:t xml:space="preserve"> </w:t>
      </w:r>
      <w:r w:rsidRPr="003F1192">
        <w:t>in</w:t>
      </w:r>
      <w:r w:rsidRPr="003F1192">
        <w:rPr>
          <w:spacing w:val="-3"/>
        </w:rPr>
        <w:t xml:space="preserve"> </w:t>
      </w:r>
      <w:r w:rsidRPr="003F1192">
        <w:t>Liberia,</w:t>
      </w:r>
      <w:r w:rsidRPr="003F1192">
        <w:rPr>
          <w:spacing w:val="-3"/>
        </w:rPr>
        <w:t xml:space="preserve"> </w:t>
      </w:r>
      <w:r w:rsidRPr="003F1192">
        <w:t>Detected</w:t>
      </w:r>
      <w:r w:rsidRPr="003F1192">
        <w:rPr>
          <w:spacing w:val="-6"/>
        </w:rPr>
        <w:t xml:space="preserve"> </w:t>
      </w:r>
      <w:r w:rsidRPr="003F1192">
        <w:t>Three</w:t>
      </w:r>
      <w:r w:rsidRPr="003F1192">
        <w:rPr>
          <w:spacing w:val="-5"/>
        </w:rPr>
        <w:t xml:space="preserve"> </w:t>
      </w:r>
      <w:r w:rsidRPr="003F1192">
        <w:t>(3)</w:t>
      </w:r>
      <w:r w:rsidRPr="003F1192">
        <w:rPr>
          <w:spacing w:val="-5"/>
        </w:rPr>
        <w:t xml:space="preserve"> </w:t>
      </w:r>
      <w:r w:rsidRPr="003F1192">
        <w:t>New</w:t>
      </w:r>
      <w:r w:rsidRPr="003F1192">
        <w:rPr>
          <w:spacing w:val="-1"/>
        </w:rPr>
        <w:t xml:space="preserve"> </w:t>
      </w:r>
      <w:proofErr w:type="spellStart"/>
      <w:r w:rsidRPr="003F1192">
        <w:t>Mpox</w:t>
      </w:r>
      <w:proofErr w:type="spellEnd"/>
      <w:r w:rsidRPr="003F1192">
        <w:rPr>
          <w:spacing w:val="-2"/>
        </w:rPr>
        <w:t xml:space="preserve"> Cases</w:t>
      </w:r>
    </w:p>
    <w:p w:rsidR="00D938C6" w:rsidRPr="003F1192" w:rsidRDefault="00D938C6">
      <w:pPr>
        <w:pStyle w:val="BodyText"/>
        <w:spacing w:before="24"/>
        <w:ind w:left="0"/>
        <w:rPr>
          <w:b/>
        </w:rPr>
      </w:pPr>
    </w:p>
    <w:p w:rsidR="00D938C6" w:rsidRDefault="003F1192">
      <w:pPr>
        <w:spacing w:line="242" w:lineRule="auto"/>
        <w:ind w:left="100" w:right="114"/>
        <w:jc w:val="both"/>
      </w:pPr>
      <w:r>
        <w:rPr>
          <w:b/>
        </w:rPr>
        <w:t xml:space="preserve">MONROVIA – October 13, 2024: </w:t>
      </w:r>
      <w:r>
        <w:t>The National Public Health Institute of Liberia (NPHIL) announces the</w:t>
      </w:r>
      <w:r>
        <w:rPr>
          <w:spacing w:val="-13"/>
        </w:rPr>
        <w:t xml:space="preserve"> </w:t>
      </w:r>
      <w:r>
        <w:rPr>
          <w:b/>
        </w:rPr>
        <w:t>presence</w:t>
      </w:r>
      <w:r>
        <w:rPr>
          <w:b/>
          <w:spacing w:val="-13"/>
        </w:rPr>
        <w:t xml:space="preserve"> </w:t>
      </w:r>
      <w:r>
        <w:rPr>
          <w:b/>
        </w:rPr>
        <w:t>and</w:t>
      </w:r>
      <w:r>
        <w:rPr>
          <w:b/>
          <w:spacing w:val="-13"/>
        </w:rPr>
        <w:t xml:space="preserve"> </w:t>
      </w:r>
      <w:r>
        <w:rPr>
          <w:b/>
        </w:rPr>
        <w:t>circulation</w:t>
      </w:r>
      <w:r>
        <w:rPr>
          <w:b/>
          <w:spacing w:val="-12"/>
        </w:rPr>
        <w:t xml:space="preserve"> </w:t>
      </w:r>
      <w:r>
        <w:rPr>
          <w:b/>
        </w:rPr>
        <w:t>of</w:t>
      </w:r>
      <w:r>
        <w:rPr>
          <w:b/>
          <w:spacing w:val="-12"/>
        </w:rPr>
        <w:t xml:space="preserve"> </w:t>
      </w:r>
      <w:r>
        <w:rPr>
          <w:b/>
        </w:rPr>
        <w:t>the</w:t>
      </w:r>
      <w:r>
        <w:rPr>
          <w:b/>
          <w:spacing w:val="-14"/>
        </w:rPr>
        <w:t xml:space="preserve"> </w:t>
      </w:r>
      <w:proofErr w:type="spellStart"/>
      <w:r>
        <w:rPr>
          <w:b/>
        </w:rPr>
        <w:t>Monkeypox</w:t>
      </w:r>
      <w:proofErr w:type="spellEnd"/>
      <w:r>
        <w:rPr>
          <w:b/>
          <w:spacing w:val="-14"/>
        </w:rPr>
        <w:t xml:space="preserve"> </w:t>
      </w:r>
      <w:r>
        <w:rPr>
          <w:b/>
        </w:rPr>
        <w:t>virus</w:t>
      </w:r>
      <w:r>
        <w:rPr>
          <w:b/>
          <w:spacing w:val="-11"/>
        </w:rPr>
        <w:t xml:space="preserve"> </w:t>
      </w:r>
      <w:r>
        <w:rPr>
          <w:b/>
        </w:rPr>
        <w:t>Clade-</w:t>
      </w:r>
      <w:proofErr w:type="spellStart"/>
      <w:r>
        <w:rPr>
          <w:b/>
        </w:rPr>
        <w:t>IIa</w:t>
      </w:r>
      <w:proofErr w:type="spellEnd"/>
      <w:r>
        <w:rPr>
          <w:b/>
          <w:spacing w:val="-14"/>
        </w:rPr>
        <w:t xml:space="preserve"> </w:t>
      </w:r>
      <w:r>
        <w:rPr>
          <w:b/>
        </w:rPr>
        <w:t>in</w:t>
      </w:r>
      <w:r>
        <w:rPr>
          <w:b/>
          <w:spacing w:val="-12"/>
        </w:rPr>
        <w:t xml:space="preserve"> </w:t>
      </w:r>
      <w:r>
        <w:rPr>
          <w:b/>
        </w:rPr>
        <w:t>Liberia,</w:t>
      </w:r>
      <w:r>
        <w:rPr>
          <w:b/>
          <w:spacing w:val="-12"/>
        </w:rPr>
        <w:t xml:space="preserve"> </w:t>
      </w:r>
      <w:r>
        <w:rPr>
          <w:b/>
        </w:rPr>
        <w:t>based</w:t>
      </w:r>
      <w:r>
        <w:rPr>
          <w:b/>
          <w:spacing w:val="-12"/>
        </w:rPr>
        <w:t xml:space="preserve"> </w:t>
      </w:r>
      <w:r>
        <w:rPr>
          <w:b/>
        </w:rPr>
        <w:t>on</w:t>
      </w:r>
      <w:r>
        <w:rPr>
          <w:b/>
          <w:spacing w:val="-14"/>
        </w:rPr>
        <w:t xml:space="preserve"> </w:t>
      </w:r>
      <w:r>
        <w:rPr>
          <w:b/>
        </w:rPr>
        <w:t>molecular</w:t>
      </w:r>
      <w:r>
        <w:rPr>
          <w:b/>
          <w:spacing w:val="-13"/>
        </w:rPr>
        <w:t xml:space="preserve"> </w:t>
      </w:r>
      <w:r>
        <w:rPr>
          <w:b/>
        </w:rPr>
        <w:t>genetic sequencing</w:t>
      </w:r>
      <w:r>
        <w:rPr>
          <w:b/>
          <w:spacing w:val="-8"/>
        </w:rPr>
        <w:t xml:space="preserve"> </w:t>
      </w:r>
      <w:r>
        <w:rPr>
          <w:b/>
        </w:rPr>
        <w:t>results</w:t>
      </w:r>
      <w:r>
        <w:t>.</w:t>
      </w:r>
      <w:r>
        <w:rPr>
          <w:spacing w:val="-8"/>
        </w:rPr>
        <w:t xml:space="preserve"> </w:t>
      </w:r>
      <w:r>
        <w:t>Meanwhile,</w:t>
      </w:r>
      <w:r>
        <w:rPr>
          <w:spacing w:val="-7"/>
        </w:rPr>
        <w:t xml:space="preserve"> </w:t>
      </w:r>
      <w:r>
        <w:t>NPHIL</w:t>
      </w:r>
      <w:r>
        <w:rPr>
          <w:spacing w:val="-6"/>
        </w:rPr>
        <w:t xml:space="preserve"> </w:t>
      </w:r>
      <w:r>
        <w:t>also</w:t>
      </w:r>
      <w:r>
        <w:rPr>
          <w:spacing w:val="-5"/>
        </w:rPr>
        <w:t xml:space="preserve"> </w:t>
      </w:r>
      <w:r>
        <w:t>announces</w:t>
      </w:r>
      <w:r>
        <w:rPr>
          <w:spacing w:val="-7"/>
        </w:rPr>
        <w:t xml:space="preserve"> </w:t>
      </w:r>
      <w:r>
        <w:t>that</w:t>
      </w:r>
      <w:r>
        <w:rPr>
          <w:spacing w:val="-4"/>
        </w:rPr>
        <w:t xml:space="preserve"> </w:t>
      </w:r>
      <w:r>
        <w:t>its</w:t>
      </w:r>
      <w:r>
        <w:rPr>
          <w:spacing w:val="-7"/>
        </w:rPr>
        <w:t xml:space="preserve"> </w:t>
      </w:r>
      <w:r>
        <w:t>National</w:t>
      </w:r>
      <w:r>
        <w:rPr>
          <w:spacing w:val="-5"/>
        </w:rPr>
        <w:t xml:space="preserve"> </w:t>
      </w:r>
      <w:r>
        <w:t>Reference</w:t>
      </w:r>
      <w:r>
        <w:rPr>
          <w:spacing w:val="-5"/>
        </w:rPr>
        <w:t xml:space="preserve"> </w:t>
      </w:r>
      <w:r>
        <w:t>Laboratory</w:t>
      </w:r>
      <w:r>
        <w:rPr>
          <w:spacing w:val="-7"/>
        </w:rPr>
        <w:t xml:space="preserve"> </w:t>
      </w:r>
      <w:r>
        <w:t>(NRL)</w:t>
      </w:r>
      <w:r>
        <w:rPr>
          <w:spacing w:val="-5"/>
        </w:rPr>
        <w:t xml:space="preserve"> </w:t>
      </w:r>
      <w:r>
        <w:t xml:space="preserve">has detected and confirmed three (3) new cases of </w:t>
      </w:r>
      <w:proofErr w:type="spellStart"/>
      <w:r>
        <w:t>Mpox</w:t>
      </w:r>
      <w:proofErr w:type="spellEnd"/>
      <w:r>
        <w:t xml:space="preserve"> in the country.</w:t>
      </w:r>
    </w:p>
    <w:p w:rsidR="00D938C6" w:rsidRDefault="00D938C6">
      <w:pPr>
        <w:pStyle w:val="BodyText"/>
        <w:spacing w:before="19"/>
        <w:ind w:left="0"/>
      </w:pPr>
    </w:p>
    <w:p w:rsidR="00D938C6" w:rsidRDefault="003F1192">
      <w:pPr>
        <w:pStyle w:val="BodyText"/>
        <w:ind w:right="113"/>
        <w:jc w:val="both"/>
      </w:pPr>
      <w:r>
        <w:t>This</w:t>
      </w:r>
      <w:r>
        <w:rPr>
          <w:spacing w:val="-6"/>
        </w:rPr>
        <w:t xml:space="preserve"> </w:t>
      </w:r>
      <w:r>
        <w:t>brings</w:t>
      </w:r>
      <w:r>
        <w:rPr>
          <w:spacing w:val="-6"/>
        </w:rPr>
        <w:t xml:space="preserve"> </w:t>
      </w:r>
      <w:r>
        <w:t>to</w:t>
      </w:r>
      <w:r>
        <w:rPr>
          <w:spacing w:val="-7"/>
        </w:rPr>
        <w:t xml:space="preserve"> </w:t>
      </w:r>
      <w:r>
        <w:t>eleven</w:t>
      </w:r>
      <w:r>
        <w:rPr>
          <w:spacing w:val="-9"/>
        </w:rPr>
        <w:t xml:space="preserve"> </w:t>
      </w:r>
      <w:r>
        <w:t>(11)</w:t>
      </w:r>
      <w:r>
        <w:rPr>
          <w:spacing w:val="-6"/>
        </w:rPr>
        <w:t xml:space="preserve"> </w:t>
      </w:r>
      <w:r>
        <w:t>the</w:t>
      </w:r>
      <w:r>
        <w:rPr>
          <w:spacing w:val="-7"/>
        </w:rPr>
        <w:t xml:space="preserve"> </w:t>
      </w:r>
      <w:r>
        <w:t>number</w:t>
      </w:r>
      <w:r>
        <w:rPr>
          <w:spacing w:val="-8"/>
        </w:rPr>
        <w:t xml:space="preserve"> </w:t>
      </w:r>
      <w:r>
        <w:t>of</w:t>
      </w:r>
      <w:r>
        <w:rPr>
          <w:spacing w:val="-5"/>
        </w:rPr>
        <w:t xml:space="preserve"> </w:t>
      </w:r>
      <w:r>
        <w:t>positive</w:t>
      </w:r>
      <w:r>
        <w:rPr>
          <w:spacing w:val="-7"/>
        </w:rPr>
        <w:t xml:space="preserve"> </w:t>
      </w:r>
      <w:r>
        <w:t>confirmed</w:t>
      </w:r>
      <w:r>
        <w:rPr>
          <w:spacing w:val="-7"/>
        </w:rPr>
        <w:t xml:space="preserve"> </w:t>
      </w:r>
      <w:r>
        <w:t>cases</w:t>
      </w:r>
      <w:r>
        <w:rPr>
          <w:spacing w:val="-7"/>
        </w:rPr>
        <w:t xml:space="preserve"> </w:t>
      </w:r>
      <w:r>
        <w:t>in</w:t>
      </w:r>
      <w:r>
        <w:rPr>
          <w:spacing w:val="-7"/>
        </w:rPr>
        <w:t xml:space="preserve"> </w:t>
      </w:r>
      <w:r>
        <w:t>Liberia</w:t>
      </w:r>
      <w:r>
        <w:rPr>
          <w:spacing w:val="-9"/>
        </w:rPr>
        <w:t xml:space="preserve"> </w:t>
      </w:r>
      <w:r>
        <w:t>since</w:t>
      </w:r>
      <w:r>
        <w:rPr>
          <w:spacing w:val="-9"/>
        </w:rPr>
        <w:t xml:space="preserve"> </w:t>
      </w:r>
      <w:r>
        <w:t>the</w:t>
      </w:r>
      <w:r>
        <w:rPr>
          <w:spacing w:val="-6"/>
        </w:rPr>
        <w:t xml:space="preserve"> </w:t>
      </w:r>
      <w:r>
        <w:t>Declaration</w:t>
      </w:r>
      <w:r>
        <w:rPr>
          <w:spacing w:val="-8"/>
        </w:rPr>
        <w:t xml:space="preserve"> </w:t>
      </w:r>
      <w:r>
        <w:t>of</w:t>
      </w:r>
      <w:r>
        <w:rPr>
          <w:spacing w:val="-9"/>
        </w:rPr>
        <w:t xml:space="preserve"> </w:t>
      </w:r>
      <w:proofErr w:type="spellStart"/>
      <w:r>
        <w:t>Mpox</w:t>
      </w:r>
      <w:proofErr w:type="spellEnd"/>
      <w:r>
        <w:t xml:space="preserve"> as a Public Health Emergency of Continental and International Concern by the Africa Center for Disease Control and Prevention (ACDC) and the World Health Organization (WHO) in mid-August,</w:t>
      </w:r>
      <w:r>
        <w:t xml:space="preserve"> 2024.</w:t>
      </w:r>
    </w:p>
    <w:p w:rsidR="00D938C6" w:rsidRDefault="00D938C6">
      <w:pPr>
        <w:pStyle w:val="BodyText"/>
        <w:spacing w:before="27"/>
        <w:ind w:left="0"/>
      </w:pPr>
      <w:bookmarkStart w:id="0" w:name="_GoBack"/>
      <w:bookmarkEnd w:id="0"/>
    </w:p>
    <w:p w:rsidR="00D938C6" w:rsidRDefault="003F1192">
      <w:pPr>
        <w:pStyle w:val="BodyText"/>
        <w:ind w:right="113"/>
        <w:jc w:val="both"/>
      </w:pPr>
      <w:r>
        <w:t xml:space="preserve">Liberia now has a total of seventeen (17) confirmed cases of </w:t>
      </w:r>
      <w:proofErr w:type="spellStart"/>
      <w:r>
        <w:t>Mpox</w:t>
      </w:r>
      <w:proofErr w:type="spellEnd"/>
      <w:r>
        <w:t xml:space="preserve"> since 1</w:t>
      </w:r>
      <w:r>
        <w:rPr>
          <w:vertAlign w:val="superscript"/>
        </w:rPr>
        <w:t>st</w:t>
      </w:r>
      <w:r>
        <w:t xml:space="preserve"> January 2024 to today, 13</w:t>
      </w:r>
      <w:r>
        <w:rPr>
          <w:vertAlign w:val="superscript"/>
        </w:rPr>
        <w:t>th</w:t>
      </w:r>
      <w:r>
        <w:t xml:space="preserve"> October 2024. Twelve (12) of these cases have recovered, zero (0) deaths recorded, while five (5) cases remained active to date.</w:t>
      </w:r>
    </w:p>
    <w:p w:rsidR="00D938C6" w:rsidRDefault="00D938C6">
      <w:pPr>
        <w:pStyle w:val="BodyText"/>
        <w:spacing w:before="25"/>
        <w:ind w:left="0"/>
      </w:pPr>
    </w:p>
    <w:p w:rsidR="00D938C6" w:rsidRDefault="003F1192">
      <w:pPr>
        <w:pStyle w:val="BodyText"/>
        <w:spacing w:line="242" w:lineRule="auto"/>
        <w:ind w:right="111"/>
        <w:jc w:val="both"/>
      </w:pPr>
      <w:r>
        <w:t xml:space="preserve">This genomic evidence of </w:t>
      </w:r>
      <w:proofErr w:type="spellStart"/>
      <w:r>
        <w:t>Monkeypox</w:t>
      </w:r>
      <w:proofErr w:type="spellEnd"/>
      <w:r>
        <w:t xml:space="preserve"> virus Clade-</w:t>
      </w:r>
      <w:proofErr w:type="spellStart"/>
      <w:r>
        <w:t>IIa</w:t>
      </w:r>
      <w:proofErr w:type="spellEnd"/>
      <w:r>
        <w:t xml:space="preserve"> in Liberia was demonstrated by separate, but comparable results of genomic sequencing performed on samples sent from NPHIL to the US National Institutes of Health (NIH) and the Nigeria Center for Disease C</w:t>
      </w:r>
      <w:r>
        <w:t>ontrol and Prevention (NCDC). This work was facilitated by the NIH-PREVAIL-Liberia and the WHO-Liberia Country office.</w:t>
      </w:r>
    </w:p>
    <w:p w:rsidR="00D938C6" w:rsidRDefault="00D938C6">
      <w:pPr>
        <w:pStyle w:val="BodyText"/>
        <w:spacing w:before="19"/>
        <w:ind w:left="0"/>
      </w:pPr>
    </w:p>
    <w:p w:rsidR="00D938C6" w:rsidRDefault="003F1192">
      <w:pPr>
        <w:pStyle w:val="BodyText"/>
        <w:ind w:right="114"/>
        <w:jc w:val="both"/>
      </w:pPr>
      <w:r>
        <w:t xml:space="preserve">“Knowledge of the existence of the </w:t>
      </w:r>
      <w:proofErr w:type="spellStart"/>
      <w:r>
        <w:t>Mpox</w:t>
      </w:r>
      <w:proofErr w:type="spellEnd"/>
      <w:r>
        <w:t xml:space="preserve"> Clade-</w:t>
      </w:r>
      <w:proofErr w:type="spellStart"/>
      <w:r>
        <w:t>IIa</w:t>
      </w:r>
      <w:proofErr w:type="spellEnd"/>
      <w:r>
        <w:t xml:space="preserve"> circulating in Liberia provides important scientific information about the genomic epi</w:t>
      </w:r>
      <w:r>
        <w:t xml:space="preserve">demiology of the </w:t>
      </w:r>
      <w:proofErr w:type="spellStart"/>
      <w:r>
        <w:t>Monkeypox</w:t>
      </w:r>
      <w:proofErr w:type="spellEnd"/>
      <w:r>
        <w:t xml:space="preserve"> virus in Liberia, how NPHIL addresses issues</w:t>
      </w:r>
      <w:r>
        <w:rPr>
          <w:spacing w:val="-3"/>
        </w:rPr>
        <w:t xml:space="preserve"> </w:t>
      </w:r>
      <w:r>
        <w:t>of</w:t>
      </w:r>
      <w:r>
        <w:rPr>
          <w:spacing w:val="-2"/>
        </w:rPr>
        <w:t xml:space="preserve"> </w:t>
      </w:r>
      <w:r>
        <w:t>vaccines,</w:t>
      </w:r>
      <w:r>
        <w:rPr>
          <w:spacing w:val="-4"/>
        </w:rPr>
        <w:t xml:space="preserve"> </w:t>
      </w:r>
      <w:r>
        <w:t>how</w:t>
      </w:r>
      <w:r>
        <w:rPr>
          <w:spacing w:val="-5"/>
        </w:rPr>
        <w:t xml:space="preserve"> </w:t>
      </w:r>
      <w:r>
        <w:t>the</w:t>
      </w:r>
      <w:r>
        <w:rPr>
          <w:spacing w:val="-3"/>
        </w:rPr>
        <w:t xml:space="preserve"> </w:t>
      </w:r>
      <w:r>
        <w:t>institute</w:t>
      </w:r>
      <w:r>
        <w:rPr>
          <w:spacing w:val="-3"/>
        </w:rPr>
        <w:t xml:space="preserve"> </w:t>
      </w:r>
      <w:r>
        <w:t>approaches</w:t>
      </w:r>
      <w:r>
        <w:rPr>
          <w:spacing w:val="-3"/>
        </w:rPr>
        <w:t xml:space="preserve"> </w:t>
      </w:r>
      <w:r>
        <w:t>matters</w:t>
      </w:r>
      <w:r>
        <w:rPr>
          <w:spacing w:val="-6"/>
        </w:rPr>
        <w:t xml:space="preserve"> </w:t>
      </w:r>
      <w:r>
        <w:t>of</w:t>
      </w:r>
      <w:r>
        <w:rPr>
          <w:spacing w:val="-2"/>
        </w:rPr>
        <w:t xml:space="preserve"> </w:t>
      </w:r>
      <w:r>
        <w:t>diagnostics,</w:t>
      </w:r>
      <w:r>
        <w:rPr>
          <w:spacing w:val="-4"/>
        </w:rPr>
        <w:t xml:space="preserve"> </w:t>
      </w:r>
      <w:r>
        <w:t>and</w:t>
      </w:r>
      <w:r>
        <w:rPr>
          <w:spacing w:val="-4"/>
        </w:rPr>
        <w:t xml:space="preserve"> </w:t>
      </w:r>
      <w:r>
        <w:t>how</w:t>
      </w:r>
      <w:r>
        <w:rPr>
          <w:spacing w:val="-5"/>
        </w:rPr>
        <w:t xml:space="preserve"> </w:t>
      </w:r>
      <w:r>
        <w:t>it</w:t>
      </w:r>
      <w:r>
        <w:rPr>
          <w:spacing w:val="-5"/>
        </w:rPr>
        <w:t xml:space="preserve"> </w:t>
      </w:r>
      <w:r>
        <w:t>provides</w:t>
      </w:r>
      <w:r>
        <w:rPr>
          <w:spacing w:val="-2"/>
        </w:rPr>
        <w:t xml:space="preserve"> </w:t>
      </w:r>
      <w:r>
        <w:t>us</w:t>
      </w:r>
      <w:r>
        <w:rPr>
          <w:spacing w:val="-6"/>
        </w:rPr>
        <w:t xml:space="preserve"> </w:t>
      </w:r>
      <w:r>
        <w:t xml:space="preserve">information on how the virus may be spreading from animal-to-person or from person-to-person,” </w:t>
      </w:r>
      <w:r>
        <w:t xml:space="preserve">Dr. </w:t>
      </w:r>
      <w:proofErr w:type="spellStart"/>
      <w:r>
        <w:t>Dougbeh</w:t>
      </w:r>
      <w:proofErr w:type="spellEnd"/>
      <w:r>
        <w:t xml:space="preserve"> Chris Nyan, NPHIL Director General said.</w:t>
      </w:r>
    </w:p>
    <w:p w:rsidR="00D938C6" w:rsidRDefault="00D938C6">
      <w:pPr>
        <w:pStyle w:val="BodyText"/>
        <w:spacing w:before="25"/>
        <w:ind w:left="0"/>
      </w:pPr>
    </w:p>
    <w:p w:rsidR="00D938C6" w:rsidRDefault="003F1192">
      <w:pPr>
        <w:pStyle w:val="BodyText"/>
        <w:spacing w:before="1" w:line="242" w:lineRule="auto"/>
        <w:ind w:right="114"/>
        <w:jc w:val="both"/>
      </w:pPr>
      <w:r>
        <w:t>Meanwhile,</w:t>
      </w:r>
      <w:r>
        <w:rPr>
          <w:spacing w:val="-10"/>
        </w:rPr>
        <w:t xml:space="preserve"> </w:t>
      </w:r>
      <w:r>
        <w:t>NPHIL</w:t>
      </w:r>
      <w:r>
        <w:rPr>
          <w:spacing w:val="-11"/>
        </w:rPr>
        <w:t xml:space="preserve"> </w:t>
      </w:r>
      <w:r>
        <w:t>continues</w:t>
      </w:r>
      <w:r>
        <w:rPr>
          <w:spacing w:val="-9"/>
        </w:rPr>
        <w:t xml:space="preserve"> </w:t>
      </w:r>
      <w:r>
        <w:t>to</w:t>
      </w:r>
      <w:r>
        <w:rPr>
          <w:spacing w:val="-10"/>
        </w:rPr>
        <w:t xml:space="preserve"> </w:t>
      </w:r>
      <w:r>
        <w:t>concurrently</w:t>
      </w:r>
      <w:r>
        <w:rPr>
          <w:spacing w:val="-10"/>
        </w:rPr>
        <w:t xml:space="preserve"> </w:t>
      </w:r>
      <w:r>
        <w:t>respond</w:t>
      </w:r>
      <w:r>
        <w:rPr>
          <w:spacing w:val="-12"/>
        </w:rPr>
        <w:t xml:space="preserve"> </w:t>
      </w:r>
      <w:r>
        <w:t>to</w:t>
      </w:r>
      <w:r>
        <w:rPr>
          <w:spacing w:val="-11"/>
        </w:rPr>
        <w:t xml:space="preserve"> </w:t>
      </w:r>
      <w:r>
        <w:t>multiple</w:t>
      </w:r>
      <w:r>
        <w:rPr>
          <w:spacing w:val="-10"/>
        </w:rPr>
        <w:t xml:space="preserve"> </w:t>
      </w:r>
      <w:r>
        <w:t>outbreaks</w:t>
      </w:r>
      <w:r>
        <w:rPr>
          <w:spacing w:val="-8"/>
        </w:rPr>
        <w:t xml:space="preserve"> </w:t>
      </w:r>
      <w:r>
        <w:t>and</w:t>
      </w:r>
      <w:r>
        <w:rPr>
          <w:spacing w:val="-10"/>
        </w:rPr>
        <w:t xml:space="preserve"> </w:t>
      </w:r>
      <w:r>
        <w:t>public</w:t>
      </w:r>
      <w:r>
        <w:rPr>
          <w:spacing w:val="-10"/>
        </w:rPr>
        <w:t xml:space="preserve"> </w:t>
      </w:r>
      <w:r>
        <w:t>health</w:t>
      </w:r>
      <w:r>
        <w:rPr>
          <w:spacing w:val="-12"/>
        </w:rPr>
        <w:t xml:space="preserve"> </w:t>
      </w:r>
      <w:r>
        <w:t>emergencies including Lassa,</w:t>
      </w:r>
      <w:r>
        <w:rPr>
          <w:spacing w:val="-1"/>
        </w:rPr>
        <w:t xml:space="preserve"> </w:t>
      </w:r>
      <w:r>
        <w:t>Measles,</w:t>
      </w:r>
      <w:r>
        <w:rPr>
          <w:spacing w:val="-1"/>
        </w:rPr>
        <w:t xml:space="preserve"> </w:t>
      </w:r>
      <w:r>
        <w:t>and Rubella,</w:t>
      </w:r>
      <w:r>
        <w:rPr>
          <w:spacing w:val="-1"/>
        </w:rPr>
        <w:t xml:space="preserve"> </w:t>
      </w:r>
      <w:r>
        <w:t>while</w:t>
      </w:r>
      <w:r>
        <w:rPr>
          <w:spacing w:val="-1"/>
        </w:rPr>
        <w:t xml:space="preserve"> </w:t>
      </w:r>
      <w:r>
        <w:t>the National Incident Management System (IMS) mobilize</w:t>
      </w:r>
      <w:r>
        <w:t xml:space="preserve">s resources and coordinates the national response to the continental and global </w:t>
      </w:r>
      <w:proofErr w:type="spellStart"/>
      <w:r>
        <w:t>Mpox</w:t>
      </w:r>
      <w:proofErr w:type="spellEnd"/>
      <w:r>
        <w:t xml:space="preserve"> outbreak declared by the Africa-CDC and the WHO.</w:t>
      </w:r>
    </w:p>
    <w:p w:rsidR="00D938C6" w:rsidRDefault="00D938C6">
      <w:pPr>
        <w:pStyle w:val="BodyText"/>
        <w:spacing w:before="18"/>
        <w:ind w:left="0"/>
      </w:pPr>
    </w:p>
    <w:p w:rsidR="00D938C6" w:rsidRDefault="003F1192">
      <w:pPr>
        <w:pStyle w:val="BodyText"/>
        <w:ind w:right="113"/>
        <w:jc w:val="both"/>
      </w:pPr>
      <w:r>
        <w:t>As the National Incident Management System (IMS) coordinates and manages the country’s outbreak preparedness</w:t>
      </w:r>
      <w:r>
        <w:rPr>
          <w:spacing w:val="-2"/>
        </w:rPr>
        <w:t xml:space="preserve"> </w:t>
      </w:r>
      <w:r>
        <w:t>and</w:t>
      </w:r>
      <w:r>
        <w:rPr>
          <w:spacing w:val="-2"/>
        </w:rPr>
        <w:t xml:space="preserve"> </w:t>
      </w:r>
      <w:r>
        <w:t>response,</w:t>
      </w:r>
      <w:r>
        <w:rPr>
          <w:spacing w:val="-5"/>
        </w:rPr>
        <w:t xml:space="preserve"> </w:t>
      </w:r>
      <w:r>
        <w:t>we</w:t>
      </w:r>
      <w:r>
        <w:rPr>
          <w:spacing w:val="-2"/>
        </w:rPr>
        <w:t xml:space="preserve"> </w:t>
      </w:r>
      <w:r>
        <w:t>admonish</w:t>
      </w:r>
      <w:r>
        <w:rPr>
          <w:spacing w:val="-2"/>
        </w:rPr>
        <w:t xml:space="preserve"> </w:t>
      </w:r>
      <w:r>
        <w:t>the</w:t>
      </w:r>
      <w:r>
        <w:rPr>
          <w:spacing w:val="-2"/>
        </w:rPr>
        <w:t xml:space="preserve"> </w:t>
      </w:r>
      <w:r>
        <w:t>population</w:t>
      </w:r>
      <w:r>
        <w:rPr>
          <w:spacing w:val="-2"/>
        </w:rPr>
        <w:t xml:space="preserve"> </w:t>
      </w:r>
      <w:r>
        <w:t>to</w:t>
      </w:r>
      <w:r>
        <w:rPr>
          <w:spacing w:val="-2"/>
        </w:rPr>
        <w:t xml:space="preserve"> </w:t>
      </w:r>
      <w:r>
        <w:t>remain</w:t>
      </w:r>
      <w:r>
        <w:rPr>
          <w:spacing w:val="-2"/>
        </w:rPr>
        <w:t xml:space="preserve"> </w:t>
      </w:r>
      <w:r>
        <w:t>calm, wash/sanitized</w:t>
      </w:r>
      <w:r>
        <w:rPr>
          <w:spacing w:val="-2"/>
        </w:rPr>
        <w:t xml:space="preserve"> </w:t>
      </w:r>
      <w:r>
        <w:t>your</w:t>
      </w:r>
      <w:r>
        <w:rPr>
          <w:spacing w:val="-2"/>
        </w:rPr>
        <w:t xml:space="preserve"> </w:t>
      </w:r>
      <w:r>
        <w:t>hands, avoid contact</w:t>
      </w:r>
      <w:r>
        <w:rPr>
          <w:spacing w:val="-6"/>
        </w:rPr>
        <w:t xml:space="preserve"> </w:t>
      </w:r>
      <w:r>
        <w:t>with</w:t>
      </w:r>
      <w:r>
        <w:rPr>
          <w:spacing w:val="-7"/>
        </w:rPr>
        <w:t xml:space="preserve"> </w:t>
      </w:r>
      <w:r>
        <w:t>suspected</w:t>
      </w:r>
      <w:r>
        <w:rPr>
          <w:spacing w:val="-7"/>
        </w:rPr>
        <w:t xml:space="preserve"> </w:t>
      </w:r>
      <w:r>
        <w:t>persons</w:t>
      </w:r>
      <w:r>
        <w:rPr>
          <w:spacing w:val="-6"/>
        </w:rPr>
        <w:t xml:space="preserve"> </w:t>
      </w:r>
      <w:r>
        <w:t>and</w:t>
      </w:r>
      <w:r>
        <w:rPr>
          <w:spacing w:val="-7"/>
        </w:rPr>
        <w:t xml:space="preserve"> </w:t>
      </w:r>
      <w:r>
        <w:t>animals,</w:t>
      </w:r>
      <w:r>
        <w:rPr>
          <w:spacing w:val="-4"/>
        </w:rPr>
        <w:t xml:space="preserve"> </w:t>
      </w:r>
      <w:r>
        <w:t>and</w:t>
      </w:r>
      <w:r>
        <w:rPr>
          <w:spacing w:val="-7"/>
        </w:rPr>
        <w:t xml:space="preserve"> </w:t>
      </w:r>
      <w:r>
        <w:t>also</w:t>
      </w:r>
      <w:r>
        <w:rPr>
          <w:spacing w:val="-6"/>
        </w:rPr>
        <w:t xml:space="preserve"> </w:t>
      </w:r>
      <w:r>
        <w:t>strongly</w:t>
      </w:r>
      <w:r>
        <w:rPr>
          <w:spacing w:val="-7"/>
        </w:rPr>
        <w:t xml:space="preserve"> </w:t>
      </w:r>
      <w:r>
        <w:t>advised</w:t>
      </w:r>
      <w:r>
        <w:rPr>
          <w:spacing w:val="-9"/>
        </w:rPr>
        <w:t xml:space="preserve"> </w:t>
      </w:r>
      <w:r>
        <w:t>to</w:t>
      </w:r>
      <w:r>
        <w:rPr>
          <w:spacing w:val="-7"/>
        </w:rPr>
        <w:t xml:space="preserve"> </w:t>
      </w:r>
      <w:r>
        <w:t>practice</w:t>
      </w:r>
      <w:r>
        <w:rPr>
          <w:spacing w:val="-7"/>
        </w:rPr>
        <w:t xml:space="preserve"> </w:t>
      </w:r>
      <w:r>
        <w:t>safe</w:t>
      </w:r>
      <w:r>
        <w:rPr>
          <w:spacing w:val="-7"/>
        </w:rPr>
        <w:t xml:space="preserve"> </w:t>
      </w:r>
      <w:r>
        <w:t>and</w:t>
      </w:r>
      <w:r>
        <w:rPr>
          <w:spacing w:val="-7"/>
        </w:rPr>
        <w:t xml:space="preserve"> </w:t>
      </w:r>
      <w:r>
        <w:t>protected</w:t>
      </w:r>
      <w:r>
        <w:rPr>
          <w:spacing w:val="-7"/>
        </w:rPr>
        <w:t xml:space="preserve"> </w:t>
      </w:r>
      <w:r>
        <w:t xml:space="preserve">sexual </w:t>
      </w:r>
      <w:proofErr w:type="spellStart"/>
      <w:r>
        <w:t>behaviour</w:t>
      </w:r>
      <w:proofErr w:type="spellEnd"/>
      <w:r>
        <w:t xml:space="preserve">. Citizens, residents, and communities are also advised to report suspected cases of </w:t>
      </w:r>
      <w:proofErr w:type="spellStart"/>
      <w:r>
        <w:t>Mpox</w:t>
      </w:r>
      <w:proofErr w:type="spellEnd"/>
      <w:r>
        <w:t xml:space="preserve"> to the nearest health facilities and authorities.</w:t>
      </w:r>
    </w:p>
    <w:p w:rsidR="00D938C6" w:rsidRDefault="00D938C6">
      <w:pPr>
        <w:pStyle w:val="BodyText"/>
        <w:spacing w:before="26"/>
        <w:ind w:left="0"/>
      </w:pPr>
    </w:p>
    <w:p w:rsidR="00D938C6" w:rsidRDefault="003F1192">
      <w:pPr>
        <w:pStyle w:val="BodyText"/>
      </w:pPr>
      <w:r>
        <w:rPr>
          <w:spacing w:val="-2"/>
        </w:rPr>
        <w:t>Signed:</w:t>
      </w:r>
    </w:p>
    <w:p w:rsidR="00D938C6" w:rsidRDefault="003F1192">
      <w:pPr>
        <w:pStyle w:val="BodyText"/>
        <w:rPr>
          <w:sz w:val="20"/>
        </w:rPr>
      </w:pPr>
      <w:r>
        <w:rPr>
          <w:noProof/>
          <w:sz w:val="20"/>
        </w:rPr>
        <w:drawing>
          <wp:inline distT="0" distB="0" distL="0" distR="0">
            <wp:extent cx="1486675" cy="20440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486675" cy="204406"/>
                    </a:xfrm>
                    <a:prstGeom prst="rect">
                      <a:avLst/>
                    </a:prstGeom>
                  </pic:spPr>
                </pic:pic>
              </a:graphicData>
            </a:graphic>
          </wp:inline>
        </w:drawing>
      </w:r>
    </w:p>
    <w:p w:rsidR="00D938C6" w:rsidRDefault="003F1192">
      <w:pPr>
        <w:pStyle w:val="Heading1"/>
        <w:spacing w:before="7"/>
        <w:ind w:left="100"/>
        <w:rPr>
          <w:u w:val="none"/>
        </w:rPr>
      </w:pPr>
      <w:proofErr w:type="spellStart"/>
      <w:r>
        <w:rPr>
          <w:u w:val="none"/>
        </w:rPr>
        <w:t>Dougbeh</w:t>
      </w:r>
      <w:proofErr w:type="spellEnd"/>
      <w:r>
        <w:rPr>
          <w:spacing w:val="-7"/>
          <w:u w:val="none"/>
        </w:rPr>
        <w:t xml:space="preserve"> </w:t>
      </w:r>
      <w:r>
        <w:rPr>
          <w:u w:val="none"/>
        </w:rPr>
        <w:t>Chris</w:t>
      </w:r>
      <w:r>
        <w:rPr>
          <w:spacing w:val="-5"/>
          <w:u w:val="none"/>
        </w:rPr>
        <w:t xml:space="preserve"> </w:t>
      </w:r>
      <w:r>
        <w:rPr>
          <w:u w:val="none"/>
        </w:rPr>
        <w:t>Nyan,</w:t>
      </w:r>
      <w:r>
        <w:rPr>
          <w:spacing w:val="-5"/>
          <w:u w:val="none"/>
        </w:rPr>
        <w:t xml:space="preserve"> </w:t>
      </w:r>
      <w:r>
        <w:rPr>
          <w:spacing w:val="-4"/>
          <w:u w:val="none"/>
        </w:rPr>
        <w:t>M.D.</w:t>
      </w:r>
    </w:p>
    <w:p w:rsidR="00D938C6" w:rsidRDefault="003F1192">
      <w:pPr>
        <w:pStyle w:val="BodyText"/>
        <w:spacing w:before="1"/>
      </w:pPr>
      <w:r>
        <w:rPr>
          <w:spacing w:val="-2"/>
        </w:rPr>
        <w:t>Director-General/NPHIL</w:t>
      </w:r>
    </w:p>
    <w:sectPr w:rsidR="00D938C6">
      <w:type w:val="continuous"/>
      <w:pgSz w:w="12240" w:h="15840"/>
      <w:pgMar w:top="10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38C6"/>
    <w:rsid w:val="003F1192"/>
    <w:rsid w:val="006709EA"/>
    <w:rsid w:val="00D9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F6446-9B95-45DA-A0F1-BE563E99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
    <w:qFormat/>
    <w:pPr>
      <w:ind w:left="1" w:right="1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NPHIL</dc:creator>
  <cp:lastModifiedBy>James B. Bryant</cp:lastModifiedBy>
  <cp:revision>2</cp:revision>
  <dcterms:created xsi:type="dcterms:W3CDTF">2024-10-14T08:33:00Z</dcterms:created>
  <dcterms:modified xsi:type="dcterms:W3CDTF">2024-12-02T15:42:00Z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2024-10-13T00:00:00Z</vt:filetime>
  </property>
  <property fmtid="{D5CDD505-2E9C-101B-9397-08002B2CF9AE}" pid="3" name="Creator">
    <vt:lpwstr>Microsoft® Word 2019</vt:lpwstr>
  </property>
  <property fmtid="{D5CDD505-2E9C-101B-9397-08002B2CF9AE}" pid="4" name="LastSaved">
    <vt:filetime>2024-10-14T00:00:00Z</vt:filetime>
  </property>
  <property fmtid="{D5CDD505-2E9C-101B-9397-08002B2CF9AE}" pid="5" name="Producer">
    <vt:lpwstr>Microsoft® Word 2019</vt:lpwstr>
  </property>
</Properties>
</file>